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Avnet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053807103</w:t>
      </w: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053807103</w:t>
      </w:r>
    </w:p>
    <w:p>
      <w:pPr>
        <w:sectPr>
          <w:pgSz w:w="11900" w:h="16838" w:orient="portrait"/>
          <w:cols w:equalWidth="0" w:num="1">
            <w:col w:w="10219"/>
          </w:cols>
          <w:pgMar w:left="240" w:top="649" w:right="1440" w:bottom="0" w:gutter="0" w:footer="0" w:header="0"/>
        </w:sect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2,277,345</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2,277,345</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5.62%</w:t>
      </w:r>
    </w:p>
    <w:p>
      <w:pPr>
        <w:spacing w:after="0"/>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053807103</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2,277,345</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2,277,345</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5.62%</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Avnet Incorporated</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80 Cutter Mill Road</w:t>
      </w: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Great Neck, NY</w:t>
      </w:r>
      <w:r>
        <w:rPr>
          <w:sz w:val="20"/>
          <w:szCs w:val="20"/>
          <w:color w:val="auto"/>
        </w:rPr>
        <w:tab/>
      </w:r>
      <w:r>
        <w:rPr>
          <w:rFonts w:ascii="Courier New" w:cs="Courier New" w:eastAsia="Courier New" w:hAnsi="Courier New"/>
          <w:sz w:val="16"/>
          <w:szCs w:val="16"/>
          <w:color w:val="auto"/>
        </w:rPr>
        <w:t>11021</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053807103</w:t>
      </w:r>
    </w:p>
    <w:p>
      <w:pPr>
        <w:spacing w:after="0" w:line="207"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2,277,345</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5.62%</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jc w:val="right"/>
        <w:ind w:right="3579"/>
        <w:spacing w:after="0"/>
        <w:tabs>
          <w:tab w:leader="none" w:pos="450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2,277,345</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419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spacing w:after="0" w:line="6" w:lineRule="exact"/>
        <w:rPr>
          <w:sz w:val="20"/>
          <w:szCs w:val="20"/>
          <w:color w:val="auto"/>
        </w:rPr>
      </w:pPr>
    </w:p>
    <w:p>
      <w:pPr>
        <w:ind w:right="4939"/>
        <w:spacing w:after="0" w:line="271" w:lineRule="auto"/>
        <w:rPr>
          <w:sz w:val="20"/>
          <w:szCs w:val="20"/>
          <w:color w:val="auto"/>
        </w:rPr>
      </w:pPr>
      <w:r>
        <w:rPr>
          <w:rFonts w:ascii="Courier New" w:cs="Courier New" w:eastAsia="Courier New" w:hAnsi="Courier New"/>
          <w:sz w:val="16"/>
          <w:szCs w:val="16"/>
          <w:color w:val="auto"/>
        </w:rPr>
        <w:t>the proceeds from the sale of, the common stock of Avnet Incorporated. The interest of one person, Fidelity Magellan Fund, an investment company registered under the Investment Company Act of 1940, in the common stock of Avnet Incorporated, amounted to 2,277,345 shares or 5.62% of the total outstanding common stock at December 31, 1993.</w:t>
      </w:r>
    </w:p>
    <w:p>
      <w:pPr>
        <w:spacing w:after="0" w:line="188"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999" w:firstLine="948"/>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w:t>
      </w:r>
    </w:p>
    <w:p>
      <w:pPr>
        <w:spacing w:after="0" w:line="6"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4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/S/Arthur S. Loring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2,277,345 shares or 5.62% of the common stock outstanding of Avnet Incorporated ("the Company") as a result of acting as investment adviser to several investment companies registered under Section 8 of the Investment Company Act of 1940.</w:t>
      </w:r>
    </w:p>
    <w:p>
      <w:pPr>
        <w:spacing w:after="0" w:line="215" w:lineRule="exact"/>
        <w:rPr>
          <w:sz w:val="20"/>
          <w:szCs w:val="20"/>
          <w:color w:val="auto"/>
        </w:rPr>
      </w:pPr>
    </w:p>
    <w:p>
      <w:pPr>
        <w:ind w:right="3579" w:firstLine="421"/>
        <w:spacing w:after="0" w:line="275" w:lineRule="auto"/>
        <w:rPr>
          <w:sz w:val="20"/>
          <w:szCs w:val="20"/>
          <w:color w:val="auto"/>
        </w:rPr>
      </w:pPr>
      <w:r>
        <w:rPr>
          <w:rFonts w:ascii="Courier New" w:cs="Courier New" w:eastAsia="Courier New" w:hAnsi="Courier New"/>
          <w:sz w:val="16"/>
          <w:szCs w:val="16"/>
          <w:color w:val="auto"/>
        </w:rPr>
        <w:t>The ownership of one investment company, Fidelity Magellan Fund, amounted to 2,277,345 shares or 5.62% of the common stock outstanding. Fidelity Magellan Fund has its principal business office at 82 Devonshire Street, Boston, Massachusetts 02109.</w:t>
      </w:r>
    </w:p>
    <w:p>
      <w:pPr>
        <w:spacing w:after="0" w:line="182" w:lineRule="exact"/>
        <w:rPr>
          <w:sz w:val="20"/>
          <w:szCs w:val="20"/>
          <w:color w:val="auto"/>
        </w:rPr>
      </w:pPr>
    </w:p>
    <w:p>
      <w:pPr>
        <w:ind w:right="377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2,277,345 shares owned by the Funds.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899" w:firstLine="421"/>
        <w:spacing w:after="0" w:line="268"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w:t>
      </w:r>
    </w:p>
    <w:p>
      <w:pPr>
        <w:ind w:right="3579"/>
        <w:spacing w:after="0" w:line="235" w:lineRule="auto"/>
        <w:rPr>
          <w:sz w:val="20"/>
          <w:szCs w:val="20"/>
          <w:color w:val="auto"/>
        </w:rPr>
      </w:pPr>
      <w:r>
        <w:rPr>
          <w:rFonts w:ascii="Courier New" w:cs="Courier New" w:eastAsia="Courier New" w:hAnsi="Courier New"/>
          <w:sz w:val="18"/>
          <w:szCs w:val="18"/>
          <w:color w:val="auto"/>
        </w:rPr>
        <w:t>13G in connection with their beneficial ownership of the common stock of Avnet Incorporated at December 31, 1993.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7" w:lineRule="auto"/>
        <w:rPr>
          <w:sz w:val="20"/>
          <w:szCs w:val="20"/>
          <w:color w:val="auto"/>
        </w:rPr>
      </w:pPr>
      <w:r>
        <w:rPr>
          <w:rFonts w:ascii="Courier New" w:cs="Courier New" w:eastAsia="Courier New" w:hAnsi="Courier New"/>
          <w:sz w:val="18"/>
          <w:szCs w:val="18"/>
          <w:color w:val="auto"/>
        </w:rPr>
        <w:t>13G 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420"/>
        <w:spacing w:after="0" w:line="237" w:lineRule="auto"/>
        <w:rPr>
          <w:sz w:val="20"/>
          <w:szCs w:val="20"/>
          <w:color w:val="auto"/>
        </w:rPr>
      </w:pPr>
      <w:r>
        <w:rPr>
          <w:rFonts w:ascii="Courier New" w:cs="Courier New" w:eastAsia="Courier New" w:hAnsi="Courier New"/>
          <w:sz w:val="18"/>
          <w:szCs w:val="18"/>
          <w:color w:val="auto"/>
        </w:rPr>
        <w:t>Fidelity Management &amp; Research</w:t>
      </w:r>
    </w:p>
    <w:p>
      <w:pPr>
        <w:spacing w:after="0"/>
        <w:rPr>
          <w:sz w:val="20"/>
          <w:szCs w:val="20"/>
          <w:color w:val="auto"/>
        </w:rPr>
      </w:pPr>
      <w:r>
        <w:rPr>
          <w:rFonts w:ascii="Courier New" w:cs="Courier New" w:eastAsia="Courier New" w:hAnsi="Courier New"/>
          <w:sz w:val="18"/>
          <w:szCs w:val="18"/>
          <w:color w:val="auto"/>
        </w:rPr>
        <w:t>Company</w:t>
      </w:r>
    </w:p>
    <w:p>
      <w:pPr>
        <w:ind w:left="420"/>
        <w:spacing w:after="0" w:line="237"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Sr. V.P. and General</w:t>
      </w:r>
    </w:p>
    <w:p>
      <w:pPr>
        <w:spacing w:after="0" w:line="238" w:lineRule="auto"/>
        <w:rPr>
          <w:sz w:val="20"/>
          <w:szCs w:val="20"/>
          <w:color w:val="auto"/>
        </w:rPr>
      </w:pPr>
      <w:r>
        <w:rPr>
          <w:rFonts w:ascii="Courier New" w:cs="Courier New" w:eastAsia="Courier New" w:hAnsi="Courier New"/>
          <w:sz w:val="18"/>
          <w:szCs w:val="18"/>
          <w:color w:val="auto"/>
        </w:rPr>
        <w:t>Counsel</w:t>
      </w:r>
    </w:p>
    <w:p>
      <w:pPr>
        <w:ind w:left="420"/>
        <w:spacing w:after="0"/>
        <w:rPr>
          <w:sz w:val="20"/>
          <w:szCs w:val="20"/>
          <w:color w:val="auto"/>
        </w:rPr>
      </w:pPr>
      <w:r>
        <w:rPr>
          <w:rFonts w:ascii="Courier New" w:cs="Courier New" w:eastAsia="Courier New" w:hAnsi="Courier New"/>
          <w:sz w:val="18"/>
          <w:szCs w:val="18"/>
          <w:color w:val="auto"/>
        </w:rPr>
        <w:t>Fidelity Magellan Fund</w:t>
      </w:r>
    </w:p>
    <w:p>
      <w:pPr>
        <w:sectPr>
          <w:pgSz w:w="11900" w:h="16838" w:orient="portrait"/>
          <w:cols w:equalWidth="0" w:num="1">
            <w:col w:w="10219"/>
          </w:cols>
          <w:pgMar w:left="240" w:top="136" w:right="1440" w:bottom="0" w:gutter="0" w:footer="0" w:header="0"/>
        </w:sectPr>
      </w:pPr>
    </w:p>
    <w:bookmarkStart w:id="3" w:name="page4"/>
    <w:bookmarkEnd w:id="3"/>
    <w:p>
      <w:pPr>
        <w:ind w:left="420"/>
        <w:spacing w:after="0"/>
        <w:tabs>
          <w:tab w:leader="none" w:pos="9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9"/>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2019-12-12T05:45:02Z</dcterms:created>
  <dcterms:modified xsi:type="dcterms:W3CDTF">2019-12-12T05:45:02Z</dcterms:modified>
</cp:coreProperties>
</file>