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CURRENT REPORT PURSUANT</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TO SECTION 13 OR 15(D) OF THE</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201" w:lineRule="exact"/>
        <w:rPr>
          <w:sz w:val="20"/>
          <w:szCs w:val="20"/>
          <w:color w:val="auto"/>
        </w:rPr>
      </w:pPr>
    </w:p>
    <w:p>
      <w:pPr>
        <w:jc w:val="right"/>
        <w:ind w:right="1879"/>
        <w:spacing w:after="0"/>
        <w:tabs>
          <w:tab w:leader="none" w:pos="1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16, 2002</w:t>
      </w:r>
    </w:p>
    <w:p>
      <w:pPr>
        <w:spacing w:after="0" w:line="190" w:lineRule="exact"/>
        <w:rPr>
          <w:sz w:val="20"/>
          <w:szCs w:val="20"/>
          <w:color w:val="auto"/>
        </w:rPr>
      </w:pPr>
    </w:p>
    <w:p>
      <w:pPr>
        <w:ind w:left="4440"/>
        <w:spacing w:after="0"/>
        <w:rPr>
          <w:sz w:val="20"/>
          <w:szCs w:val="20"/>
          <w:color w:val="auto"/>
        </w:rPr>
      </w:pPr>
      <w:r>
        <w:rPr>
          <w:rFonts w:ascii="Arial" w:cs="Arial" w:eastAsia="Arial" w:hAnsi="Arial"/>
          <w:sz w:val="43"/>
          <w:szCs w:val="43"/>
          <w:b w:val="1"/>
          <w:bCs w:val="1"/>
          <w:color w:val="auto"/>
        </w:rPr>
        <w:t>AVNET, INC.</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219"/>
          </w:cols>
          <w:pgMar w:left="240" w:top="122" w:right="1440" w:bottom="1440" w:gutter="0" w:footer="0" w:header="0"/>
        </w:sectPr>
      </w:pPr>
    </w:p>
    <w:p>
      <w:pPr>
        <w:spacing w:after="0" w:line="252"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1-4224</w:t>
      </w:r>
    </w:p>
    <w:p>
      <w:pPr>
        <w:spacing w:after="0" w:line="15"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11-1890605</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0"/>
          <w:szCs w:val="20"/>
          <w:color w:val="auto"/>
        </w:rPr>
      </w:pPr>
    </w:p>
    <w:p>
      <w:pPr>
        <w:sectPr>
          <w:pgSz w:w="11900" w:h="16838" w:orient="portrait"/>
          <w:cols w:equalWidth="0" w:num="2">
            <w:col w:w="6760" w:space="720"/>
            <w:col w:w="2739"/>
          </w:cols>
          <w:pgMar w:left="240" w:top="122" w:right="1440" w:bottom="1440" w:gutter="0" w:footer="0" w:header="0"/>
          <w:type w:val="continuous"/>
        </w:sectPr>
      </w:pPr>
    </w:p>
    <w:p>
      <w:pPr>
        <w:spacing w:after="0" w:line="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2211 South 47th Street, Phoenix, Arizona</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85034</w:t>
      </w:r>
    </w:p>
    <w:p>
      <w:pPr>
        <w:spacing w:after="0" w:line="15"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940" w:space="720"/>
            <w:col w:w="1559"/>
          </w:cols>
          <w:pgMar w:left="240" w:top="122" w:right="1440" w:bottom="1440" w:gutter="0" w:footer="0" w:header="0"/>
          <w:type w:val="continuous"/>
        </w:sectPr>
      </w:pPr>
    </w:p>
    <w:p>
      <w:pPr>
        <w:spacing w:after="0" w:line="4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(480) 643-2000</w:t>
      </w:r>
    </w:p>
    <w:p>
      <w:pPr>
        <w:sectPr>
          <w:pgSz w:w="11900" w:h="16838" w:orient="portrait"/>
          <w:cols w:equalWidth="0" w:num="1">
            <w:col w:w="10219"/>
          </w:cols>
          <w:pgMar w:left="240" w:top="122" w:right="1440" w:bottom="1440" w:gutter="0" w:footer="0" w:header="0"/>
          <w:type w:val="continuous"/>
        </w:sectPr>
      </w:pP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 Regulation F-D Disclosure.</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EX-99.1</w:t>
      </w:r>
    </w:p>
    <w:p>
      <w:pPr>
        <w:spacing w:after="0"/>
        <w:rPr>
          <w:sz w:val="20"/>
          <w:szCs w:val="20"/>
          <w:color w:val="auto"/>
        </w:rPr>
      </w:pPr>
      <w:r>
        <w:rPr>
          <w:rFonts w:ascii="Arial" w:cs="Arial" w:eastAsia="Arial" w:hAnsi="Arial"/>
          <w:sz w:val="22"/>
          <w:szCs w:val="22"/>
          <w:u w:val="single" w:color="auto"/>
          <w:color w:val="0000EE"/>
        </w:rPr>
        <w:t>EX-99.2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5"/>
          <w:szCs w:val="15"/>
          <w:color w:val="auto"/>
        </w:rPr>
        <w:t>Financial Statements and Exhibits.</w:t>
      </w:r>
    </w:p>
    <w:p>
      <w:pPr>
        <w:spacing w:after="0" w:line="200" w:lineRule="exact"/>
        <w:rPr>
          <w:sz w:val="20"/>
          <w:szCs w:val="20"/>
          <w:color w:val="auto"/>
        </w:rPr>
      </w:pPr>
    </w:p>
    <w:p>
      <w:pPr>
        <w:spacing w:after="0" w:line="268" w:lineRule="exact"/>
        <w:rPr>
          <w:sz w:val="20"/>
          <w:szCs w:val="20"/>
          <w:color w:val="auto"/>
        </w:rPr>
      </w:pPr>
    </w:p>
    <w:p>
      <w:pPr>
        <w:ind w:left="2420" w:hanging="568"/>
        <w:spacing w:after="0"/>
        <w:tabs>
          <w:tab w:leader="none" w:pos="2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15" w:lineRule="exact"/>
        <w:rPr>
          <w:rFonts w:ascii="Arial" w:cs="Arial" w:eastAsia="Arial" w:hAnsi="Arial"/>
          <w:sz w:val="18"/>
          <w:szCs w:val="18"/>
          <w:color w:val="auto"/>
        </w:rPr>
      </w:pPr>
    </w:p>
    <w:p>
      <w:pPr>
        <w:ind w:left="2420" w:hanging="568"/>
        <w:spacing w:after="0"/>
        <w:tabs>
          <w:tab w:leader="none" w:pos="2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9" w:lineRule="exact"/>
        <w:rPr>
          <w:rFonts w:ascii="Arial" w:cs="Arial" w:eastAsia="Arial" w:hAnsi="Arial"/>
          <w:sz w:val="18"/>
          <w:szCs w:val="18"/>
          <w:color w:val="auto"/>
        </w:rPr>
      </w:pPr>
    </w:p>
    <w:p>
      <w:pPr>
        <w:ind w:left="2420" w:hanging="568"/>
        <w:spacing w:after="0"/>
        <w:tabs>
          <w:tab w:leader="none" w:pos="2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0"/>
          <w:szCs w:val="20"/>
          <w:color w:val="auto"/>
        </w:rPr>
      </w:pPr>
    </w:p>
    <w:p>
      <w:pPr>
        <w:ind w:left="2420"/>
        <w:spacing w:after="0"/>
        <w:tabs>
          <w:tab w:leader="none" w:pos="3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Avnet, Inc. dated October 16, 2002</w:t>
      </w:r>
    </w:p>
    <w:p>
      <w:pPr>
        <w:spacing w:after="0" w:line="15" w:lineRule="exact"/>
        <w:rPr>
          <w:sz w:val="20"/>
          <w:szCs w:val="20"/>
          <w:color w:val="auto"/>
        </w:rPr>
      </w:pPr>
    </w:p>
    <w:p>
      <w:pPr>
        <w:ind w:left="2420"/>
        <w:spacing w:after="0"/>
        <w:tabs>
          <w:tab w:leader="none" w:pos="3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of Avnet, Inc. dated October 17, 2002</w:t>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Regulation F-D Disclosure.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press releases of Avnet, Inc. issued on October 16, 2002 and October 17, 2002 are being filed as Exhibit 99.1 and Exhibit 99.2 hereto.</w:t>
      </w:r>
    </w:p>
    <w:p>
      <w:pPr>
        <w:spacing w:after="0" w:line="248" w:lineRule="exact"/>
        <w:rPr>
          <w:sz w:val="20"/>
          <w:szCs w:val="20"/>
          <w:color w:val="auto"/>
        </w:rPr>
      </w:pPr>
    </w:p>
    <w:p>
      <w:pPr>
        <w:ind w:right="360" w:firstLine="395"/>
        <w:spacing w:after="0" w:line="335" w:lineRule="auto"/>
        <w:rPr>
          <w:sz w:val="20"/>
          <w:szCs w:val="20"/>
          <w:color w:val="auto"/>
        </w:rPr>
      </w:pPr>
      <w:r>
        <w:rPr>
          <w:rFonts w:ascii="Arial" w:cs="Arial" w:eastAsia="Arial" w:hAnsi="Arial"/>
          <w:sz w:val="15"/>
          <w:szCs w:val="15"/>
          <w:color w:val="auto"/>
        </w:rPr>
        <w:t>Management of Avnet, Inc. may, from time to time, comment on expectations concerning Avnet’s future financial performance during discussions with investors, the media, investment analysts and others. To the extent management’s expectations differ during those discussions from the comments made by management in Avnet’s quarterly earnings conference calls, such new expectations will be posted on the Investor Relations home page of Avnet’s web site.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AVNET, INC.</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300"/>
        <w:spacing w:after="0"/>
        <w:tabs>
          <w:tab w:leader="none" w:pos="5820" w:val="left"/>
        </w:tabs>
        <w:rPr>
          <w:sz w:val="20"/>
          <w:szCs w:val="20"/>
          <w:color w:val="auto"/>
        </w:rPr>
      </w:pPr>
      <w:r>
        <w:rPr>
          <w:rFonts w:ascii="Arial" w:cs="Arial" w:eastAsia="Arial" w:hAnsi="Arial"/>
          <w:sz w:val="18"/>
          <w:szCs w:val="18"/>
          <w:color w:val="auto"/>
        </w:rPr>
        <w:t>Date: October 17, 2002</w:t>
      </w:r>
      <w:r>
        <w:rPr>
          <w:sz w:val="20"/>
          <w:szCs w:val="20"/>
          <w:color w:val="auto"/>
        </w:rPr>
        <w:tab/>
      </w:r>
      <w:r>
        <w:rPr>
          <w:rFonts w:ascii="Arial" w:cs="Arial" w:eastAsia="Arial" w:hAnsi="Arial"/>
          <w:sz w:val="16"/>
          <w:szCs w:val="16"/>
          <w:color w:val="auto"/>
        </w:rPr>
        <w:t>By: /s/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941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Raymond Sadowski</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58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20" w:type="dxa"/>
            <w:vAlign w:val="bottom"/>
          </w:tcPr>
          <w:p>
            <w:pPr>
              <w:ind w:left="1020"/>
              <w:spacing w:after="0"/>
              <w:rPr>
                <w:sz w:val="20"/>
                <w:szCs w:val="20"/>
                <w:color w:val="auto"/>
              </w:rPr>
            </w:pPr>
            <w:r>
              <w:rPr>
                <w:rFonts w:ascii="Arial" w:cs="Arial" w:eastAsia="Arial" w:hAnsi="Arial"/>
                <w:sz w:val="18"/>
                <w:szCs w:val="18"/>
                <w:color w:val="auto"/>
              </w:rPr>
              <w:t>EXHIBIT INDEX</w:t>
            </w:r>
          </w:p>
        </w:tc>
      </w:tr>
      <w:tr>
        <w:trPr>
          <w:trHeight w:val="623"/>
        </w:trPr>
        <w:tc>
          <w:tcPr>
            <w:tcW w:w="880" w:type="dxa"/>
            <w:vAlign w:val="bottom"/>
          </w:tcPr>
          <w:p>
            <w:pPr>
              <w:jc w:val="center"/>
              <w:spacing w:after="0"/>
              <w:rPr>
                <w:sz w:val="20"/>
                <w:szCs w:val="20"/>
                <w:color w:val="auto"/>
              </w:rPr>
            </w:pPr>
            <w:r>
              <w:rPr>
                <w:rFonts w:ascii="Arial" w:cs="Arial" w:eastAsia="Arial" w:hAnsi="Arial"/>
                <w:sz w:val="14"/>
                <w:szCs w:val="14"/>
                <w:color w:val="auto"/>
                <w:w w:val="91"/>
              </w:rPr>
              <w:t>Exhibit Number</w:t>
            </w:r>
          </w:p>
        </w:tc>
        <w:tc>
          <w:tcPr>
            <w:tcW w:w="5400" w:type="dxa"/>
            <w:vAlign w:val="bottom"/>
            <w:gridSpan w:val="2"/>
          </w:tcPr>
          <w:p>
            <w:pPr>
              <w:ind w:left="560"/>
              <w:spacing w:after="0"/>
              <w:rPr>
                <w:sz w:val="20"/>
                <w:szCs w:val="20"/>
                <w:color w:val="auto"/>
              </w:rPr>
            </w:pPr>
            <w:r>
              <w:rPr>
                <w:rFonts w:ascii="Arial" w:cs="Arial" w:eastAsia="Arial" w:hAnsi="Arial"/>
                <w:sz w:val="14"/>
                <w:szCs w:val="14"/>
                <w:color w:val="auto"/>
              </w:rPr>
              <w:t>Description of Exhibit</w:t>
            </w:r>
          </w:p>
        </w:tc>
      </w:tr>
      <w:tr>
        <w:trPr>
          <w:trHeight w:val="95"/>
        </w:trPr>
        <w:tc>
          <w:tcPr>
            <w:tcW w:w="8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820" w:type="dxa"/>
            <w:vAlign w:val="bottom"/>
            <w:tcBorders>
              <w:bottom w:val="single" w:sz="8" w:color="808080"/>
            </w:tcBorders>
          </w:tcPr>
          <w:p>
            <w:pPr>
              <w:spacing w:after="0"/>
              <w:rPr>
                <w:sz w:val="8"/>
                <w:szCs w:val="8"/>
                <w:color w:val="auto"/>
              </w:rPr>
            </w:pPr>
          </w:p>
        </w:tc>
      </w:tr>
      <w:tr>
        <w:trPr>
          <w:trHeight w:val="309"/>
        </w:trPr>
        <w:tc>
          <w:tcPr>
            <w:tcW w:w="8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Press Release of Avnet, Inc. dated October 16, 2002</w:t>
            </w:r>
          </w:p>
        </w:tc>
      </w:tr>
      <w:tr>
        <w:trPr>
          <w:trHeight w:val="222"/>
        </w:trPr>
        <w:tc>
          <w:tcPr>
            <w:tcW w:w="8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Press Release of Avnet, Inc. dated October 17, 2002</w:t>
            </w:r>
          </w:p>
        </w:tc>
      </w:tr>
    </w:tbl>
    <w:p>
      <w:pPr>
        <w:sectPr>
          <w:pgSz w:w="11900" w:h="16838" w:orient="portrait"/>
          <w:cols w:equalWidth="0" w:num="1">
            <w:col w:w="10219"/>
          </w:cols>
          <w:pgMar w:left="240" w:top="419" w:right="1440" w:bottom="1440" w:gutter="0" w:footer="0" w:header="0"/>
        </w:sectPr>
      </w:pPr>
    </w:p>
    <w:bookmarkStart w:id="5" w:name="page6"/>
    <w:bookmarkEnd w:id="5"/>
    <w:p>
      <w:pPr>
        <w:ind w:left="880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181800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0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Avnet, Inc.</w:t>
      </w:r>
    </w:p>
    <w:p>
      <w:pPr>
        <w:spacing w:after="0" w:line="21"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2211 South 47th Street</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Phoenix, AZ 85034</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24"/>
          <w:szCs w:val="24"/>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67575" cy="90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9017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16,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Addresses Debt-Related Inquiries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Posting FAQs to its Web Site</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Avnet, Inc. (NYSE: AVT) announced this morning that it has posted to the Company’s investor relations Web site responses to inquiries relating to the Company’s current debt and liquidity position and its amended multi-year syndicated bank credit facility, which was filed with the Securities and Exchange Commission on Form 8-K on October 10, 2002. Posted at www.ir.avnet.com/liquidity, the Company provides an outline of frequently asked questions (FAQs) received over the past several days, with responses from Avnet’s management.</w:t>
      </w:r>
    </w:p>
    <w:p>
      <w:pPr>
        <w:spacing w:after="0" w:line="19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Commenting on this action, Ray Sadowski, Avnet’s Chief Financial Officer, stated: “We have received a number of questions regarding the amended multi-year credit facility as well as our accounts receivable securitization program and we want to be responsive to these inquiries. The most frequent question we’ve received addresses Avnet’s ability to access its available lines of credit to retire maturing debt balances coming due in calendar year 2003. Although it is not currently our intent to use the available lines of credit to fund the payment of outstanding bond obligations, we are not restricted from doing so.”</w:t>
      </w:r>
    </w:p>
    <w:p>
      <w:pPr>
        <w:spacing w:after="0" w:line="16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Avnet maintains a strong commitment to provide all current and prospective investors access to important information about our Company. Please visit Avnet’s investor relations Web site at www.ir.avnet.com to review the FAQs, Avnet’s 8-K filing, and other investor relations information. You may also contact Avnet’s investor relations team at investorrelations@avnet.com.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Information</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Phoenix, Arizona-based Avnet, Inc., a Fortune 500 company, is one of the world’s largest distributors of semiconductors, interconnect, passive and electromechanical components, enterprise network and computer equipment, and embedded sub-systems from leading manufacturers. Serving customers in 63 countries, Avnet markets, inventories and adds value to these products and provides world-class supply-chain management and engineering services. Avnet’s investor relations Web site is located at </w:t>
      </w:r>
      <w:r>
        <w:rPr>
          <w:rFonts w:ascii="Arial" w:cs="Arial" w:eastAsia="Arial" w:hAnsi="Arial"/>
          <w:sz w:val="18"/>
          <w:szCs w:val="18"/>
          <w:b w:val="1"/>
          <w:bCs w:val="1"/>
          <w:color w:val="auto"/>
        </w:rPr>
        <w:t>www.ir.avnet.com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J. Hovis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480-643-7053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investorrelations@avnet.com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5" w:right="239" w:bottom="1440" w:gutter="0" w:footer="0" w:header="0"/>
        </w:sectPr>
      </w:pPr>
    </w:p>
    <w:bookmarkStart w:id="6" w:name="page7"/>
    <w:bookmarkEnd w:id="6"/>
    <w:p>
      <w:pPr>
        <w:ind w:left="8800"/>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181800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80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Avnet, Inc.</w:t>
      </w:r>
    </w:p>
    <w:p>
      <w:pPr>
        <w:spacing w:after="0" w:line="21"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2211 South 47 Street</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Phoenix, AZ 85034</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24"/>
          <w:szCs w:val="24"/>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67575"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9017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October 17, 2001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Avnet, Inc. Schedules First Quarter Fiscal Year 2003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Results Announcement</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Avnet, Inc. (NYSE:AVT) announced today that its first quarter fiscal year 2003 financial results announcement will be Web cast live via the Internet at www.ir.avnet.com on Thursday, October 24, 2002. Avnet will issue a press release outlining its financial results after market close that day, and will conduct an interactive Web cast at 5:00 p.m. Eastern, 4:00 p.m. Central, 3:00 p.m. Mountain and 2:00 p.m. Pacific time.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Roy Vallee, Avnet’s chairman and chief executive officer and Ray Sadowski, Avnet’s chief financial officer, along with other members of Avnet’s senior management team, will comment on the Company’s results and respond to participant’s questions, which may be submitted via the Internet. In addition, Avnet will conduct its quarterly opinion survey to which all participants are encouraged to respond.</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Please log on to the Web cast at least 15 minutes prior to the start of the event to download any necessary software (RealPlayer or Windows Media Player) and to register for the Web cast.</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Phoenix, Arizona-based Avnet, Inc., a Fortune 500 company, is one of the world’s largest distributors of semiconductors; interconnect, passive and electromechanical components; enterprise network and computer equipment; and embedded sub-systems from leading manufacturers. Serving customers in 63 countries, Avnet markets, inventories and adds value to these products and provides world-class supply-chain management and engineering services. Avnet’s investor relations Web site is located at www.ir.avnet.com.</w:t>
      </w:r>
    </w:p>
    <w:p>
      <w:pPr>
        <w:sectPr>
          <w:pgSz w:w="11900" w:h="16838" w:orient="portrait"/>
          <w:cols w:equalWidth="0" w:num="1">
            <w:col w:w="11340"/>
          </w:cols>
          <w:pgMar w:left="240" w:top="1185" w:right="3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J. Hovis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Director,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480/643-7053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investorrelations@avnet.com</w:t>
      </w:r>
    </w:p>
    <w:sectPr>
      <w:pgSz w:w="11900" w:h="16838" w:orient="portrait"/>
      <w:cols w:equalWidth="0" w:num="2">
        <w:col w:w="1000" w:space="720"/>
        <w:col w:w="9620"/>
      </w:cols>
      <w:pgMar w:left="240" w:top="118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2019-12-20T06:37:25Z</dcterms:created>
  <dcterms:modified xsi:type="dcterms:W3CDTF">2019-12-20T06:37:25Z</dcterms:modified>
</cp:coreProperties>
</file>