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JACOBSON KENNETH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AVNET,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2211 SOUTH 47TH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AVNET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70"/>
        <w:gridCol w:w="452"/>
        <w:gridCol w:w="614"/>
        <w:gridCol w:w="1158"/>
        <w:gridCol w:w="993"/>
        <w:gridCol w:w="104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30,488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72,807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40,968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 &amp; A Jacobson 2017 Rev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restricted stock units and performance stock units earned under long-term incentive plans.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43,029 unvested restricted stock units and 17,615 unvested performance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Darrel S. Jackson,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5546" TargetMode="External"/><Relationship Id="rId5" Type="http://schemas.openxmlformats.org/officeDocument/2006/relationships/hyperlink" Target="http://www.sec.gov/cgi-bin/browse-edgar?action=getcompany&amp;CIK=0000008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3297</Characters>
  <CharactersWithSpaces>3830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